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276" w:rsidRDefault="00353276" w:rsidP="00353276">
      <w:pPr>
        <w:rPr>
          <w:sz w:val="24"/>
          <w:szCs w:val="24"/>
        </w:rPr>
      </w:pP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892810" cy="645160"/>
            <wp:effectExtent l="19050" t="0" r="254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</w:t>
      </w: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968375" cy="537845"/>
            <wp:effectExtent l="19050" t="0" r="317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53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</w:t>
      </w:r>
      <w:r>
        <w:rPr>
          <w:i/>
          <w:noProof/>
          <w:sz w:val="24"/>
          <w:szCs w:val="24"/>
          <w:lang w:val="bg-BG" w:eastAsia="bg-BG"/>
        </w:rPr>
        <w:drawing>
          <wp:inline distT="0" distB="0" distL="0" distR="0">
            <wp:extent cx="763905" cy="635000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</w:t>
      </w:r>
      <w:r>
        <w:rPr>
          <w:i/>
          <w:noProof/>
          <w:sz w:val="24"/>
          <w:szCs w:val="24"/>
          <w:lang w:val="bg-BG" w:eastAsia="bg-BG"/>
        </w:rPr>
        <w:drawing>
          <wp:inline distT="0" distB="0" distL="0" distR="0">
            <wp:extent cx="1689100" cy="720725"/>
            <wp:effectExtent l="19050" t="0" r="6350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276" w:rsidRDefault="00353276" w:rsidP="00353276">
      <w:pPr>
        <w:jc w:val="center"/>
        <w:rPr>
          <w:b/>
          <w:iCs/>
          <w:sz w:val="20"/>
          <w:szCs w:val="20"/>
        </w:rPr>
      </w:pPr>
      <w:r>
        <w:rPr>
          <w:b/>
          <w:iCs/>
          <w:lang w:val="ru-RU"/>
        </w:rPr>
        <w:t xml:space="preserve">Европейски </w:t>
      </w:r>
      <w:proofErr w:type="spellStart"/>
      <w:r>
        <w:rPr>
          <w:b/>
          <w:iCs/>
          <w:lang w:val="ru-RU"/>
        </w:rPr>
        <w:t>земеделски</w:t>
      </w:r>
      <w:proofErr w:type="spellEnd"/>
      <w:r>
        <w:rPr>
          <w:b/>
          <w:iCs/>
          <w:lang w:val="ru-RU"/>
        </w:rPr>
        <w:t xml:space="preserve"> фонд за развитие на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  <w:r>
        <w:rPr>
          <w:b/>
          <w:iCs/>
          <w:lang w:val="ru-RU"/>
        </w:rPr>
        <w:t xml:space="preserve"> – Европа </w:t>
      </w:r>
      <w:proofErr w:type="spellStart"/>
      <w:r>
        <w:rPr>
          <w:b/>
          <w:iCs/>
          <w:lang w:val="ru-RU"/>
        </w:rPr>
        <w:t>инвестира</w:t>
      </w:r>
      <w:proofErr w:type="spellEnd"/>
      <w:r>
        <w:rPr>
          <w:b/>
          <w:iCs/>
          <w:lang w:val="ru-RU"/>
        </w:rPr>
        <w:t xml:space="preserve"> в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</w:p>
    <w:p w:rsidR="00353276" w:rsidRDefault="00353276" w:rsidP="00353276">
      <w:pPr>
        <w:jc w:val="center"/>
        <w:rPr>
          <w:b/>
          <w:lang w:val="ru-RU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353276" w:rsidRDefault="00353276" w:rsidP="00353276">
      <w:pPr>
        <w:rPr>
          <w:sz w:val="24"/>
          <w:szCs w:val="24"/>
          <w:lang w:val="en-US"/>
        </w:rPr>
      </w:pPr>
    </w:p>
    <w:p w:rsidR="00353276" w:rsidRPr="00353276" w:rsidRDefault="00353276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Приложение № 7</w:t>
      </w:r>
    </w:p>
    <w:p w:rsidR="00353276" w:rsidRDefault="00353276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53276" w:rsidRDefault="00353276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Анализ за социално-икономическите ползи за развитието на селския район, 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устойчивостта на инвестицията и анализ разходи-ползи (финансов анализ)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Анализ на текущото състояние и проблеми в селския район: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Демографска структура на местното население (възраст, пол, етническа принадлежност, доход, заетост, ниво на образование, здравен статус – в случай на проект за изграждане на социална инфраструктура);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Предлагани обществени услуги и инфраструктура, измерени в подходящи мерни единици (например на глава от населението за социални, културни, спортни и образователни; кв.м за площи за обществено ползване; брой и км за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пътища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услугите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населени места;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Заетост и доходи (ниво на безработица в момента и в исторически план;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какво е съотношението по пол, етническа принадлежност и т.н.; средна заплата).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Идентифицирани конкретни нужди, цели и приоритети вследствие на анализа на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текущото състояние и проблеми в селския район и във връзка с местните 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стратегии и общинските планове за развитие при отчитане целите и приоритетите на ПРСР 2014 – 2020.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Принос на избрания проект за подобряване условията на живот в селския район (Формулиране конкретните цели на проекта в контекста на общите цели и приоритети на местно ниво, както и степента, до която проектът ще посрещне реалните нужди):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Демографско влияние (брой и групи население, към които е насочен проектът);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Влияние върху предоставяните обществени услуги (подобряване достъпа до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обществени услуги; разнообразяване и/или подобряване качеството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услугите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привличане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не-резиденти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туристи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цел заетост);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Влияние върху заетостта и доходите (вкл. трудовата мобилност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привличане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не-резиденти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заетост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разкриване на нови работни места – временни за целите на проекта и/или постоянни; промяна в размера и структурата на доходите);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Влияние върху качеството на живот.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Анализ на устойчивостта на инвестицията: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Уместност и приемливост (степента, до която проектът отговаря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действителните нужди и целите му, съгласувани с приоритетите на национално, секторно, местно ниво);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Капацитет за продължаване на предоставяне на услугата и поддръжка (кой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ще е отговорен за оперирането и поддръжката – идентифицирани ли са източниците на </w:t>
      </w:r>
      <w:r>
        <w:rPr>
          <w:rFonts w:ascii="Times New Roman" w:hAnsi="Times New Roman" w:cs="Times New Roman"/>
          <w:sz w:val="24"/>
          <w:szCs w:val="24"/>
        </w:rPr>
        <w:lastRenderedPageBreak/>
        <w:t>необходимите финансови средства, осигурени ли са необходимите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човешки ресурси, оборудване); 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Продължителност на участието на местната общност (за проекти, където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активното участие на общността е от решаващо значение както за стимулирането на продължаването на предоставянето на услугата, така и за възстановяването на разходите по предоставянето й);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Екологична стабилност (дали проектът е взел предвид влиянието върху</w:t>
      </w:r>
      <w:r w:rsidR="00B30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околната среда, така че негативните въздействия да бъдат или избегнати, или намалени).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Анализ разходи-ползи (финансов анализ):</w:t>
      </w:r>
    </w:p>
    <w:p w:rsidR="009D3D5E" w:rsidRDefault="00ED3BB2" w:rsidP="00B300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>Представя се икономическа/финансова жизнеспособност на проекта (за проекти,</w:t>
      </w:r>
      <w:r w:rsidR="00B30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генериращи приходи) – дали всички разходи и ползи са оценени и претеглени и дали проектът гарантира приемливо ниво на финансова и</w:t>
      </w:r>
      <w:r w:rsidR="00B30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икономическа възвращаемост.</w:t>
      </w:r>
    </w:p>
    <w:p w:rsidR="00474B81" w:rsidRDefault="00474B81" w:rsidP="00B300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74B81" w:rsidRDefault="00474B81" w:rsidP="00B300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Дата:                                                                         Подпис:</w:t>
      </w:r>
      <w:bookmarkStart w:id="0" w:name="_GoBack"/>
      <w:bookmarkEnd w:id="0"/>
    </w:p>
    <w:p w:rsidR="0087230F" w:rsidRDefault="0087230F" w:rsidP="0087230F">
      <w:pPr>
        <w:rPr>
          <w:lang w:val="en-US"/>
        </w:rPr>
      </w:pPr>
    </w:p>
    <w:p w:rsidR="0087230F" w:rsidRDefault="0087230F" w:rsidP="0087230F">
      <w:pPr>
        <w:pStyle w:val="a5"/>
        <w:rPr>
          <w:sz w:val="16"/>
          <w:szCs w:val="16"/>
        </w:rPr>
      </w:pPr>
    </w:p>
    <w:p w:rsidR="0087230F" w:rsidRDefault="0087230F" w:rsidP="0087230F">
      <w:pPr>
        <w:pStyle w:val="a5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5760" cy="462280"/>
            <wp:effectExtent l="19050" t="0" r="0" b="0"/>
            <wp:docPr id="16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2580" cy="462280"/>
            <wp:effectExtent l="19050" t="0" r="1270" b="0"/>
            <wp:docPr id="17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87350" cy="516255"/>
            <wp:effectExtent l="19050" t="0" r="0" b="0"/>
            <wp:docPr id="18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30F" w:rsidRDefault="0087230F" w:rsidP="0087230F">
      <w:pPr>
        <w:jc w:val="center"/>
        <w:rPr>
          <w:sz w:val="20"/>
          <w:szCs w:val="20"/>
          <w:lang w:val="bg-BG"/>
        </w:rPr>
      </w:pPr>
      <w:proofErr w:type="spellStart"/>
      <w:r>
        <w:t>Споразумение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Стратегия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водено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общностите</w:t>
      </w:r>
      <w:proofErr w:type="spellEnd"/>
      <w:r>
        <w:t xml:space="preserve"> </w:t>
      </w:r>
      <w:proofErr w:type="spellStart"/>
      <w:r>
        <w:t>местно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Сдружение</w:t>
      </w:r>
      <w:proofErr w:type="spellEnd"/>
      <w:r>
        <w:t xml:space="preserve"> с </w:t>
      </w:r>
      <w:proofErr w:type="spellStart"/>
      <w:r>
        <w:t>нестопанска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Местна</w:t>
      </w:r>
      <w:proofErr w:type="spellEnd"/>
      <w:r>
        <w:t xml:space="preserve"> </w:t>
      </w:r>
      <w:proofErr w:type="spellStart"/>
      <w:r>
        <w:t>инициативна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„</w:t>
      </w:r>
      <w:proofErr w:type="spellStart"/>
      <w:r>
        <w:t>Преспа</w:t>
      </w:r>
      <w:proofErr w:type="spellEnd"/>
      <w:r>
        <w:t>“-</w:t>
      </w:r>
      <w:proofErr w:type="spellStart"/>
      <w:r>
        <w:t>общини</w:t>
      </w:r>
      <w:proofErr w:type="spellEnd"/>
      <w:r>
        <w:t xml:space="preserve"> </w:t>
      </w:r>
      <w:proofErr w:type="spellStart"/>
      <w:r>
        <w:t>Баните</w:t>
      </w:r>
      <w:proofErr w:type="spellEnd"/>
      <w:r>
        <w:t xml:space="preserve">, </w:t>
      </w:r>
      <w:proofErr w:type="spellStart"/>
      <w:r>
        <w:t>Лъки</w:t>
      </w:r>
      <w:proofErr w:type="spellEnd"/>
      <w:r>
        <w:t xml:space="preserve"> и </w:t>
      </w:r>
      <w:proofErr w:type="spellStart"/>
      <w:r>
        <w:t>Чепеларе</w:t>
      </w:r>
      <w:proofErr w:type="spellEnd"/>
      <w:r>
        <w:t xml:space="preserve"> РД 50-144/21.10.2016година и </w:t>
      </w:r>
      <w:proofErr w:type="spellStart"/>
      <w:r>
        <w:t>Допълнително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РД 50-144/04.07.2018година.</w:t>
      </w:r>
    </w:p>
    <w:p w:rsidR="0087230F" w:rsidRDefault="0087230F" w:rsidP="0087230F">
      <w:pPr>
        <w:spacing w:after="160" w:line="254" w:lineRule="auto"/>
        <w:jc w:val="center"/>
        <w:rPr>
          <w:sz w:val="24"/>
          <w:szCs w:val="24"/>
        </w:rPr>
      </w:pPr>
    </w:p>
    <w:p w:rsidR="0087230F" w:rsidRPr="0087230F" w:rsidRDefault="0087230F" w:rsidP="00B300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lang w:val="en-US"/>
        </w:rPr>
      </w:pPr>
    </w:p>
    <w:sectPr w:rsidR="0087230F" w:rsidRPr="0087230F" w:rsidSect="00ED3BB2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hyphenationZone w:val="425"/>
  <w:characterSpacingControl w:val="doNotCompress"/>
  <w:compat/>
  <w:rsids>
    <w:rsidRoot w:val="00ED3BB2"/>
    <w:rsid w:val="00023717"/>
    <w:rsid w:val="001221C8"/>
    <w:rsid w:val="00353276"/>
    <w:rsid w:val="00474B81"/>
    <w:rsid w:val="0087230F"/>
    <w:rsid w:val="00997D77"/>
    <w:rsid w:val="00AB049C"/>
    <w:rsid w:val="00B30086"/>
    <w:rsid w:val="00ED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B2"/>
    <w:rPr>
      <w:rFonts w:eastAsiaTheme="minorEastAsia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53276"/>
    <w:rPr>
      <w:rFonts w:ascii="Tahoma" w:eastAsiaTheme="minorEastAsia" w:hAnsi="Tahoma" w:cs="Tahoma"/>
      <w:sz w:val="16"/>
      <w:szCs w:val="16"/>
      <w:lang w:eastAsia="en-GB"/>
    </w:rPr>
  </w:style>
  <w:style w:type="paragraph" w:styleId="a5">
    <w:name w:val="footer"/>
    <w:basedOn w:val="a"/>
    <w:link w:val="a6"/>
    <w:semiHidden/>
    <w:unhideWhenUsed/>
    <w:rsid w:val="0087230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a6">
    <w:name w:val="Долен колонтитул Знак"/>
    <w:basedOn w:val="a0"/>
    <w:link w:val="a5"/>
    <w:semiHidden/>
    <w:rsid w:val="0087230F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B2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1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547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office1</dc:creator>
  <cp:lastModifiedBy>Stela</cp:lastModifiedBy>
  <cp:revision>5</cp:revision>
  <dcterms:created xsi:type="dcterms:W3CDTF">2018-04-05T08:28:00Z</dcterms:created>
  <dcterms:modified xsi:type="dcterms:W3CDTF">2020-08-24T11:27:00Z</dcterms:modified>
</cp:coreProperties>
</file>